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F433063"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8E6FF7" w:rsidRPr="00CA79D7">
        <w:rPr>
          <w:b/>
          <w:bCs/>
          <w:sz w:val="24"/>
          <w:szCs w:val="24"/>
          <w:lang w:val="en-US" w:eastAsia="ko-KR"/>
        </w:rPr>
        <w:t>0</w:t>
      </w:r>
      <w:r w:rsidRPr="00CA79D7">
        <w:rPr>
          <w:b/>
          <w:sz w:val="24"/>
          <w:szCs w:val="24"/>
          <w:lang w:val="en-US" w:eastAsia="ko-KR"/>
        </w:rPr>
        <w:tab/>
      </w:r>
      <w:r w:rsidR="00A2105F" w:rsidRPr="00A2105F">
        <w:rPr>
          <w:b/>
          <w:sz w:val="24"/>
          <w:szCs w:val="24"/>
          <w:lang w:val="en-US" w:eastAsia="ko-KR"/>
        </w:rPr>
        <w:t>R1-2206808</w:t>
      </w:r>
    </w:p>
    <w:bookmarkEnd w:id="0"/>
    <w:bookmarkEnd w:id="1"/>
    <w:p w14:paraId="585033D3" w14:textId="77777777" w:rsidR="00A2105F" w:rsidRPr="00A2105F" w:rsidRDefault="00A2105F" w:rsidP="00A2105F">
      <w:pPr>
        <w:pStyle w:val="CRCoverPage"/>
        <w:spacing w:after="240"/>
        <w:outlineLvl w:val="0"/>
        <w:rPr>
          <w:b/>
          <w:bCs/>
          <w:sz w:val="24"/>
          <w:szCs w:val="24"/>
          <w:lang w:eastAsia="ko-KR"/>
        </w:rPr>
      </w:pPr>
      <w:r w:rsidRPr="00A2105F">
        <w:rPr>
          <w:b/>
          <w:bCs/>
          <w:sz w:val="24"/>
          <w:szCs w:val="24"/>
          <w:lang w:eastAsia="ko-KR"/>
        </w:rPr>
        <w:t>Toulouse, France, August 22</w:t>
      </w:r>
      <w:r w:rsidRPr="00A2105F">
        <w:rPr>
          <w:b/>
          <w:bCs/>
          <w:sz w:val="24"/>
          <w:szCs w:val="24"/>
          <w:vertAlign w:val="superscript"/>
          <w:lang w:eastAsia="ko-KR"/>
        </w:rPr>
        <w:t>nd</w:t>
      </w:r>
      <w:r w:rsidRPr="00A2105F">
        <w:rPr>
          <w:b/>
          <w:bCs/>
          <w:sz w:val="24"/>
          <w:szCs w:val="24"/>
          <w:lang w:eastAsia="ko-KR"/>
        </w:rPr>
        <w:t xml:space="preserve"> – 26</w:t>
      </w:r>
      <w:r w:rsidRPr="00A2105F">
        <w:rPr>
          <w:b/>
          <w:bCs/>
          <w:sz w:val="24"/>
          <w:szCs w:val="24"/>
          <w:vertAlign w:val="superscript"/>
          <w:lang w:eastAsia="ko-KR"/>
        </w:rPr>
        <w:t>th</w:t>
      </w:r>
      <w:r w:rsidRPr="00A2105F">
        <w:rPr>
          <w:b/>
          <w:bCs/>
          <w:sz w:val="24"/>
          <w:szCs w:val="24"/>
          <w:lang w:eastAsia="ko-KR"/>
        </w:rPr>
        <w:t>, 2022</w:t>
      </w:r>
    </w:p>
    <w:p w14:paraId="534B7880" w14:textId="02A5BE2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9E465B">
        <w:rPr>
          <w:rFonts w:ascii="Arial" w:hAnsi="Arial"/>
          <w:sz w:val="24"/>
        </w:rPr>
        <w:t>8.1</w:t>
      </w:r>
      <w:r w:rsidR="005E7823">
        <w:rPr>
          <w:rFonts w:ascii="Arial" w:hAnsi="Arial"/>
          <w:sz w:val="24"/>
        </w:rPr>
        <w:t>6</w:t>
      </w:r>
      <w:r w:rsidR="009E465B">
        <w:rPr>
          <w:rFonts w:ascii="Arial" w:hAnsi="Arial"/>
          <w:sz w:val="24"/>
        </w:rPr>
        <w:t>.</w:t>
      </w:r>
      <w:r w:rsidR="00A2105F">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6827C8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9E465B" w:rsidRPr="009776F1">
        <w:rPr>
          <w:rFonts w:ascii="Arial" w:hAnsi="Arial" w:hint="eastAsia"/>
          <w:sz w:val="24"/>
          <w:lang w:eastAsia="ko-KR"/>
        </w:rPr>
        <w:t xml:space="preserve">UE </w:t>
      </w:r>
      <w:r w:rsidR="009E465B" w:rsidRPr="009776F1">
        <w:rPr>
          <w:rFonts w:ascii="Arial" w:hAnsi="Arial"/>
          <w:sz w:val="24"/>
          <w:lang w:eastAsia="ko-KR"/>
        </w:rPr>
        <w:t xml:space="preserve">features for NR </w:t>
      </w:r>
      <w:r w:rsidR="008C20CF" w:rsidRPr="009776F1">
        <w:rPr>
          <w:rFonts w:ascii="Arial" w:hAnsi="Arial"/>
          <w:sz w:val="24"/>
        </w:rPr>
        <w:t>Coverage Enhancement</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2A35B16" w14:textId="22F06A01" w:rsidR="00125511" w:rsidRDefault="00180C1C" w:rsidP="006E4F9C">
      <w:pPr>
        <w:spacing w:before="180" w:line="288" w:lineRule="auto"/>
        <w:jc w:val="both"/>
        <w:rPr>
          <w:rFonts w:eastAsiaTheme="minorEastAsia"/>
          <w:lang w:val="en-GB" w:eastAsia="ko-KR"/>
        </w:rPr>
      </w:pPr>
      <w:r w:rsidRPr="00B8393B">
        <w:rPr>
          <w:rFonts w:eastAsiaTheme="minorEastAsia"/>
          <w:lang w:val="en-GB" w:eastAsia="ko-KR"/>
        </w:rPr>
        <w:t xml:space="preserve">This contribution discusses </w:t>
      </w:r>
      <w:r w:rsidR="00DF5827" w:rsidRPr="00B8393B">
        <w:rPr>
          <w:rFonts w:eastAsiaTheme="minorEastAsia"/>
          <w:lang w:val="en-GB" w:eastAsia="ko-KR"/>
        </w:rPr>
        <w:t xml:space="preserve">the remaining issue on </w:t>
      </w:r>
      <w:r w:rsidR="00B11CAB" w:rsidRPr="00B8393B">
        <w:rPr>
          <w:rFonts w:eastAsiaTheme="minorEastAsia"/>
          <w:lang w:val="en-GB" w:eastAsia="ko-KR"/>
        </w:rPr>
        <w:t xml:space="preserve">UE </w:t>
      </w:r>
      <w:r w:rsidR="008D4F6D" w:rsidRPr="00B8393B">
        <w:rPr>
          <w:rFonts w:eastAsiaTheme="minorEastAsia"/>
          <w:lang w:val="en-GB" w:eastAsia="ko-KR"/>
        </w:rPr>
        <w:t xml:space="preserve">features </w:t>
      </w:r>
      <w:r w:rsidRPr="00B8393B">
        <w:rPr>
          <w:rFonts w:eastAsiaTheme="minorEastAsia"/>
          <w:lang w:val="en-GB" w:eastAsia="ko-KR"/>
        </w:rPr>
        <w:t xml:space="preserve">for </w:t>
      </w:r>
      <w:r w:rsidR="00B11CAB" w:rsidRPr="00B8393B">
        <w:rPr>
          <w:rFonts w:eastAsiaTheme="minorEastAsia"/>
          <w:lang w:val="en-GB" w:eastAsia="ko-KR"/>
        </w:rPr>
        <w:t xml:space="preserve">Rel-17 </w:t>
      </w:r>
      <w:r w:rsidR="008C20CF" w:rsidRPr="00B8393B">
        <w:rPr>
          <w:rFonts w:eastAsiaTheme="minorEastAsia"/>
          <w:lang w:val="en-GB" w:eastAsia="ko-KR"/>
        </w:rPr>
        <w:t>Coverage Enhancement</w:t>
      </w:r>
      <w:r w:rsidR="00B11CAB" w:rsidRPr="00B8393B">
        <w:rPr>
          <w:rFonts w:eastAsiaTheme="minorEastAsia"/>
          <w:lang w:val="en-GB" w:eastAsia="ko-KR"/>
        </w:rPr>
        <w:t xml:space="preserve"> WI</w:t>
      </w:r>
      <w:r w:rsidR="00DF5827" w:rsidRPr="00B8393B">
        <w:rPr>
          <w:rFonts w:eastAsiaTheme="minorEastAsia"/>
          <w:lang w:val="en-GB" w:eastAsia="ko-KR"/>
        </w:rPr>
        <w:t xml:space="preserve"> based on the latest RAN1 UE features list [1]</w:t>
      </w:r>
      <w:r w:rsidR="007F4630" w:rsidRPr="00B8393B">
        <w:rPr>
          <w:rFonts w:eastAsiaTheme="minorEastAsia"/>
          <w:lang w:val="en-GB" w:eastAsia="ko-KR"/>
        </w:rPr>
        <w:t>.</w:t>
      </w:r>
      <w:r w:rsidR="008B508F" w:rsidRPr="00B8393B">
        <w:rPr>
          <w:rFonts w:eastAsiaTheme="minorEastAsia"/>
          <w:lang w:val="en-GB" w:eastAsia="ko-KR"/>
        </w:rPr>
        <w:t xml:space="preserve"> </w:t>
      </w:r>
      <w:r w:rsidR="005F2E01" w:rsidRPr="00B8393B" w:rsidDel="005F2E01">
        <w:rPr>
          <w:rFonts w:eastAsiaTheme="minorEastAsia" w:hint="eastAsia"/>
          <w:lang w:val="en-GB" w:eastAsia="ko-KR"/>
        </w:rPr>
        <w:t xml:space="preserve"> </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487FBAAD" w14:textId="6E1488DF" w:rsidR="00BE254E" w:rsidRDefault="00BE254E" w:rsidP="004D4274">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4D4274">
        <w:rPr>
          <w:rFonts w:hint="eastAsia"/>
          <w:lang w:val="en-US"/>
        </w:rPr>
        <w:t>FG 30-4g</w:t>
      </w:r>
      <w:r w:rsidR="004D4274" w:rsidRPr="004D4274">
        <w:rPr>
          <w:lang w:val="en-US"/>
        </w:rPr>
        <w:t>: Restart DMRS bundling</w:t>
      </w:r>
    </w:p>
    <w:p w14:paraId="6AEDB027" w14:textId="28F8E54B" w:rsidR="001B4DC4" w:rsidRPr="0089233C" w:rsidRDefault="001B4DC4" w:rsidP="001B4DC4">
      <w:pPr>
        <w:spacing w:before="288" w:line="288" w:lineRule="auto"/>
        <w:jc w:val="both"/>
        <w:rPr>
          <w:rFonts w:eastAsiaTheme="minorEastAsia"/>
          <w:lang w:eastAsia="ko-KR"/>
        </w:rPr>
      </w:pPr>
      <w:r>
        <w:rPr>
          <w:rFonts w:eastAsiaTheme="minorEastAsia"/>
          <w:lang w:eastAsia="ko-KR"/>
        </w:rPr>
        <w:t xml:space="preserve">In RAN1#107bis-e, it was raised that </w:t>
      </w:r>
      <w:r w:rsidRPr="0089233C">
        <w:rPr>
          <w:rFonts w:eastAsiaTheme="minorEastAsia" w:hint="eastAsia"/>
          <w:lang w:eastAsia="ko-KR"/>
        </w:rPr>
        <w:t>FG</w:t>
      </w:r>
      <w:r w:rsidRPr="0089233C">
        <w:rPr>
          <w:rFonts w:eastAsiaTheme="minorEastAsia"/>
          <w:lang w:eastAsia="ko-KR"/>
        </w:rPr>
        <w:t xml:space="preserve"> 30-4g</w:t>
      </w:r>
      <w:r>
        <w:rPr>
          <w:rFonts w:eastAsiaTheme="minorEastAsia"/>
          <w:lang w:eastAsia="ko-KR"/>
        </w:rPr>
        <w:t xml:space="preserve"> did not capture the relevant R</w:t>
      </w:r>
      <w:bookmarkStart w:id="3" w:name="_GoBack"/>
      <w:bookmarkEnd w:id="3"/>
      <w:r>
        <w:rPr>
          <w:rFonts w:eastAsiaTheme="minorEastAsia"/>
          <w:lang w:eastAsia="ko-KR"/>
        </w:rPr>
        <w:t xml:space="preserve">AN1 agreement, i.e., </w:t>
      </w:r>
      <w:r w:rsidRPr="001516C1">
        <w:rPr>
          <w:rFonts w:eastAsiaTheme="minorEastAsia"/>
          <w:bCs/>
          <w:lang w:val="en-GB" w:eastAsia="ko-KR"/>
        </w:rPr>
        <w:t>UE capability of restarti</w:t>
      </w:r>
      <w:r>
        <w:rPr>
          <w:rFonts w:eastAsiaTheme="minorEastAsia"/>
          <w:bCs/>
          <w:lang w:val="en-GB" w:eastAsia="ko-KR"/>
        </w:rPr>
        <w:t>n</w:t>
      </w:r>
      <w:r w:rsidRPr="001516C1">
        <w:rPr>
          <w:rFonts w:eastAsiaTheme="minorEastAsia"/>
          <w:bCs/>
          <w:lang w:val="en-GB" w:eastAsia="ko-KR"/>
        </w:rPr>
        <w:t>g DMRS bundling is applied only to dynamic events.</w:t>
      </w:r>
      <w:r>
        <w:rPr>
          <w:rFonts w:eastAsiaTheme="minorEastAsia"/>
          <w:bCs/>
          <w:lang w:val="en-GB" w:eastAsia="ko-KR"/>
        </w:rPr>
        <w:t xml:space="preserve"> RAN1 discussed the similar point for corresponding RRC parameter, </w:t>
      </w:r>
      <w:r w:rsidRPr="0089233C">
        <w:rPr>
          <w:rFonts w:eastAsiaTheme="minorEastAsia"/>
          <w:bCs/>
          <w:i/>
          <w:lang w:val="en-GB" w:eastAsia="ko-KR"/>
        </w:rPr>
        <w:t>PUSCH-Window-Restart</w:t>
      </w:r>
      <w:r w:rsidRPr="001516C1">
        <w:rPr>
          <w:rFonts w:eastAsiaTheme="minorEastAsia"/>
          <w:bCs/>
          <w:lang w:val="en-GB" w:eastAsia="ko-KR"/>
        </w:rPr>
        <w:t>,</w:t>
      </w:r>
      <w:r>
        <w:rPr>
          <w:rFonts w:ascii="Arial" w:hAnsi="Arial" w:cs="Arial"/>
          <w:i/>
          <w:iCs/>
          <w:sz w:val="16"/>
          <w:szCs w:val="16"/>
          <w:lang w:eastAsia="ko-KR"/>
        </w:rPr>
        <w:t xml:space="preserve"> </w:t>
      </w:r>
      <w:r>
        <w:rPr>
          <w:rFonts w:eastAsiaTheme="minorEastAsia"/>
          <w:bCs/>
          <w:lang w:val="en-GB" w:eastAsia="ko-KR"/>
        </w:rPr>
        <w:t xml:space="preserve">and </w:t>
      </w:r>
      <w:r w:rsidR="00E37047">
        <w:rPr>
          <w:rFonts w:eastAsiaTheme="minorEastAsia"/>
          <w:bCs/>
          <w:lang w:val="en-GB" w:eastAsia="ko-KR"/>
        </w:rPr>
        <w:t>TS38.331 has specified as follows</w:t>
      </w:r>
      <w:r w:rsidR="00B92743">
        <w:rPr>
          <w:rFonts w:eastAsiaTheme="minorEastAsia"/>
          <w:bCs/>
          <w:lang w:val="en-GB" w:eastAsia="ko-KR"/>
        </w:rPr>
        <w:t xml:space="preserve"> [</w:t>
      </w:r>
      <w:r w:rsidR="004E064B">
        <w:rPr>
          <w:rFonts w:eastAsiaTheme="minorEastAsia"/>
          <w:bCs/>
          <w:lang w:val="en-GB" w:eastAsia="ko-KR"/>
        </w:rPr>
        <w:t>2</w:t>
      </w:r>
      <w:r w:rsidR="00B92743">
        <w:rPr>
          <w:rFonts w:eastAsiaTheme="minorEastAsia"/>
          <w:bCs/>
          <w:lang w:val="en-GB" w:eastAsia="ko-KR"/>
        </w:rPr>
        <w:t>]</w:t>
      </w:r>
      <w:r>
        <w:rPr>
          <w:rFonts w:eastAsiaTheme="minorEastAsia"/>
          <w:bCs/>
          <w:lang w:val="en-GB" w:eastAsia="ko-KR"/>
        </w:rPr>
        <w:t>:</w:t>
      </w:r>
    </w:p>
    <w:tbl>
      <w:tblPr>
        <w:tblStyle w:val="a6"/>
        <w:tblW w:w="0" w:type="auto"/>
        <w:tblLook w:val="04A0" w:firstRow="1" w:lastRow="0" w:firstColumn="1" w:lastColumn="0" w:noHBand="0" w:noVBand="1"/>
      </w:tblPr>
      <w:tblGrid>
        <w:gridCol w:w="9628"/>
      </w:tblGrid>
      <w:tr w:rsidR="00E37047" w14:paraId="0B43B083" w14:textId="77777777" w:rsidTr="00E37047">
        <w:tc>
          <w:tcPr>
            <w:tcW w:w="9628" w:type="dxa"/>
          </w:tcPr>
          <w:p w14:paraId="3ED750C1" w14:textId="77777777" w:rsidR="00E37047" w:rsidRPr="00E37047" w:rsidRDefault="00E37047" w:rsidP="00E37047">
            <w:pPr>
              <w:pStyle w:val="TAL"/>
              <w:rPr>
                <w:szCs w:val="22"/>
                <w:lang w:eastAsia="sv-SE"/>
              </w:rPr>
            </w:pPr>
            <w:r w:rsidRPr="00E37047">
              <w:rPr>
                <w:b/>
                <w:i/>
                <w:szCs w:val="22"/>
                <w:lang w:eastAsia="sv-SE"/>
              </w:rPr>
              <w:t>pusch-WindowRestart</w:t>
            </w:r>
          </w:p>
          <w:p w14:paraId="6541DAAC" w14:textId="77777777" w:rsidR="00E37047" w:rsidRPr="00E37047" w:rsidRDefault="00E37047" w:rsidP="00E37047">
            <w:pPr>
              <w:pStyle w:val="TAL"/>
              <w:rPr>
                <w:szCs w:val="22"/>
              </w:rPr>
            </w:pPr>
            <w:r w:rsidRPr="00E37047">
              <w:rPr>
                <w:szCs w:val="22"/>
              </w:rPr>
              <w:t xml:space="preserve">Indicates whether UE bundles PUSCH DMRS remaining in a nominal time domain window </w:t>
            </w:r>
            <w:r w:rsidRPr="00E37047">
              <w:rPr>
                <w:szCs w:val="22"/>
                <w:highlight w:val="cyan"/>
              </w:rPr>
              <w:t>after event(s) triggered by DCI or MAC CE</w:t>
            </w:r>
            <w:r w:rsidRPr="00E37047">
              <w:rPr>
                <w:szCs w:val="22"/>
              </w:rPr>
              <w:t xml:space="preserve"> that violate power consistency and phase continuity requirements is enabled. If the field is absent, PUSCH DMRS bundling remaining in a bundling window after event(s) triggered by DCI or MAC CE that violate power consistency and phase continuity requirements is disabled </w:t>
            </w:r>
            <w:r w:rsidRPr="00E37047">
              <w:rPr>
                <w:lang w:eastAsia="zh-CN"/>
              </w:rPr>
              <w:t>(see 38.214 [19], clause 6.1.7)</w:t>
            </w:r>
            <w:r w:rsidRPr="00E37047">
              <w:rPr>
                <w:szCs w:val="22"/>
              </w:rPr>
              <w:t>.</w:t>
            </w:r>
          </w:p>
          <w:p w14:paraId="3F827808" w14:textId="2A6EDB2B" w:rsidR="00E37047" w:rsidRDefault="00E37047" w:rsidP="00E37047">
            <w:pPr>
              <w:spacing w:before="180" w:line="288" w:lineRule="auto"/>
              <w:jc w:val="both"/>
              <w:rPr>
                <w:rFonts w:eastAsiaTheme="minorEastAsia"/>
                <w:lang w:eastAsia="ko-KR"/>
              </w:rPr>
            </w:pPr>
            <w:r w:rsidRPr="00E37047">
              <w:rPr>
                <w:highlight w:val="cyan"/>
              </w:rPr>
              <w:t>Note:</w:t>
            </w:r>
            <w:r w:rsidRPr="00E37047">
              <w:rPr>
                <w:highlight w:val="cyan"/>
              </w:rPr>
              <w:tab/>
              <w:t>Events, which are triggered by DCI or MAC CE, but regarded as semi-static events, e.g. frequency hopping, UL beam switching for multi-TRP operation, or other if defined, are excluded.</w:t>
            </w:r>
          </w:p>
        </w:tc>
      </w:tr>
      <w:tr w:rsidR="00E37047" w14:paraId="331C907A" w14:textId="77777777" w:rsidTr="00E37047">
        <w:tc>
          <w:tcPr>
            <w:tcW w:w="9628" w:type="dxa"/>
          </w:tcPr>
          <w:p w14:paraId="74BF8FE8" w14:textId="77777777" w:rsidR="00E37047" w:rsidRPr="00E37047" w:rsidRDefault="00E37047" w:rsidP="00E37047">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E37047">
              <w:rPr>
                <w:rFonts w:ascii="Arial" w:eastAsia="Times New Roman" w:hAnsi="Arial"/>
                <w:b/>
                <w:i/>
                <w:sz w:val="18"/>
                <w:szCs w:val="22"/>
                <w:lang w:val="en-GB" w:eastAsia="sv-SE"/>
              </w:rPr>
              <w:t>pucch-WindowRestart</w:t>
            </w:r>
          </w:p>
          <w:p w14:paraId="7400A9EB" w14:textId="77777777" w:rsidR="00E37047" w:rsidRPr="00E37047" w:rsidRDefault="00E37047" w:rsidP="00E37047">
            <w:pPr>
              <w:keepNext/>
              <w:keepLines/>
              <w:overflowPunct w:val="0"/>
              <w:autoSpaceDE w:val="0"/>
              <w:autoSpaceDN w:val="0"/>
              <w:adjustRightInd w:val="0"/>
              <w:spacing w:after="0"/>
              <w:textAlignment w:val="baseline"/>
              <w:rPr>
                <w:rFonts w:ascii="Arial" w:eastAsia="Times New Roman" w:hAnsi="Arial"/>
                <w:sz w:val="18"/>
                <w:szCs w:val="22"/>
                <w:lang w:val="en-GB" w:eastAsia="ja-JP"/>
              </w:rPr>
            </w:pPr>
            <w:r w:rsidRPr="00E37047">
              <w:rPr>
                <w:rFonts w:ascii="Arial" w:eastAsia="Times New Roman" w:hAnsi="Arial"/>
                <w:sz w:val="18"/>
                <w:szCs w:val="22"/>
                <w:lang w:val="en-GB" w:eastAsia="ja-JP"/>
              </w:rPr>
              <w:t xml:space="preserve">Indicates whether UE bundles PUCCH DMRS remaining in a nominal time domain window </w:t>
            </w:r>
            <w:r w:rsidRPr="00E37047">
              <w:rPr>
                <w:rFonts w:ascii="Arial" w:eastAsia="Times New Roman" w:hAnsi="Arial"/>
                <w:sz w:val="18"/>
                <w:szCs w:val="22"/>
                <w:highlight w:val="cyan"/>
                <w:lang w:val="en-GB" w:eastAsia="ja-JP"/>
              </w:rPr>
              <w:t>after event(s) triggered by DCI or MAC CE that</w:t>
            </w:r>
            <w:r w:rsidRPr="00E37047">
              <w:rPr>
                <w:rFonts w:ascii="Arial" w:eastAsia="Times New Roman" w:hAnsi="Arial"/>
                <w:sz w:val="18"/>
                <w:szCs w:val="22"/>
                <w:lang w:val="en-GB" w:eastAsia="ja-JP"/>
              </w:rPr>
              <w:t xml:space="preserve"> violate power consistency and phase continuity requirements is enabled. If the field is absent, PUCCH DMRS bundling remaining in a bundling window after event(s) triggered by DCI or MAC CE that violate power consistency and phase continuity requirements is disabled </w:t>
            </w:r>
            <w:r w:rsidRPr="00E37047">
              <w:rPr>
                <w:rFonts w:ascii="Arial" w:eastAsia="Times New Roman" w:hAnsi="Arial"/>
                <w:sz w:val="18"/>
                <w:lang w:val="en-GB" w:eastAsia="zh-CN"/>
              </w:rPr>
              <w:t>(see 38.214 [19], clause 6.1.7)</w:t>
            </w:r>
            <w:r w:rsidRPr="00E37047">
              <w:rPr>
                <w:rFonts w:ascii="Arial" w:eastAsia="Times New Roman" w:hAnsi="Arial"/>
                <w:sz w:val="18"/>
                <w:szCs w:val="22"/>
                <w:lang w:val="en-GB" w:eastAsia="ja-JP"/>
              </w:rPr>
              <w:t>.</w:t>
            </w:r>
          </w:p>
          <w:p w14:paraId="18F2BBD5" w14:textId="58839946" w:rsidR="00E37047" w:rsidRDefault="00E37047" w:rsidP="00E37047">
            <w:pPr>
              <w:spacing w:before="180" w:line="288" w:lineRule="auto"/>
              <w:jc w:val="both"/>
              <w:rPr>
                <w:rFonts w:eastAsiaTheme="minorEastAsia" w:hint="eastAsia"/>
                <w:lang w:eastAsia="ko-KR"/>
              </w:rPr>
            </w:pPr>
            <w:r w:rsidRPr="00E37047">
              <w:rPr>
                <w:rFonts w:eastAsia="Times New Roman"/>
                <w:highlight w:val="cyan"/>
                <w:lang w:val="en-GB" w:eastAsia="ja-JP"/>
              </w:rPr>
              <w:t>NOTE:</w:t>
            </w:r>
            <w:r w:rsidRPr="00E37047">
              <w:rPr>
                <w:rFonts w:eastAsia="Times New Roman"/>
                <w:highlight w:val="cyan"/>
                <w:lang w:val="en-GB" w:eastAsia="ja-JP"/>
              </w:rPr>
              <w:tab/>
              <w:t>Events, which are triggered by DCI or MAC CE, but regarded as semi-static events, e.g. frequency hopping, UL beam switching for multi-TRP operation, or other if defined, are excluded.</w:t>
            </w:r>
          </w:p>
        </w:tc>
      </w:tr>
    </w:tbl>
    <w:p w14:paraId="5A029996" w14:textId="1CC0E576" w:rsidR="001B4DC4" w:rsidRDefault="001B4DC4" w:rsidP="001B4DC4">
      <w:pPr>
        <w:spacing w:before="180" w:line="288" w:lineRule="auto"/>
        <w:jc w:val="both"/>
        <w:rPr>
          <w:rFonts w:eastAsiaTheme="minorEastAsia"/>
          <w:lang w:eastAsia="ko-KR"/>
        </w:rPr>
      </w:pPr>
      <w:r w:rsidRPr="001516C1">
        <w:rPr>
          <w:rFonts w:eastAsiaTheme="minorEastAsia" w:hint="eastAsia"/>
          <w:lang w:eastAsia="ko-KR"/>
        </w:rPr>
        <w:t xml:space="preserve">Therefore, we propose to take the same approach for </w:t>
      </w:r>
      <w:r w:rsidRPr="001516C1">
        <w:rPr>
          <w:rFonts w:eastAsiaTheme="minorEastAsia"/>
          <w:lang w:eastAsia="ko-KR"/>
        </w:rPr>
        <w:t>FG 30-4g</w:t>
      </w:r>
      <w:r>
        <w:rPr>
          <w:rFonts w:eastAsiaTheme="minorEastAsia"/>
          <w:lang w:eastAsia="ko-KR"/>
        </w:rPr>
        <w:t>.</w:t>
      </w:r>
    </w:p>
    <w:p w14:paraId="30CAE7FC" w14:textId="5D18FEB6" w:rsidR="001B4DC4" w:rsidRPr="009E385B" w:rsidRDefault="001B4DC4" w:rsidP="001B4DC4">
      <w:pPr>
        <w:spacing w:before="180" w:line="288" w:lineRule="auto"/>
        <w:jc w:val="both"/>
        <w:rPr>
          <w:rFonts w:eastAsiaTheme="minorEastAsia"/>
          <w:b/>
          <w:u w:val="single"/>
          <w:lang w:eastAsia="ko-KR"/>
        </w:rPr>
      </w:pPr>
      <w:r w:rsidRPr="009E385B">
        <w:rPr>
          <w:rFonts w:eastAsiaTheme="minorEastAsia"/>
          <w:b/>
          <w:u w:val="single"/>
          <w:lang w:eastAsia="ko-KR"/>
        </w:rPr>
        <w:t>Proposal</w:t>
      </w:r>
      <w:r>
        <w:rPr>
          <w:rFonts w:eastAsiaTheme="minorEastAsia"/>
          <w:b/>
          <w:u w:val="single"/>
          <w:lang w:eastAsia="ko-KR"/>
        </w:rPr>
        <w:t xml:space="preserve"> </w:t>
      </w:r>
      <w:r w:rsidR="00E37047">
        <w:rPr>
          <w:rFonts w:eastAsiaTheme="minorEastAsia"/>
          <w:b/>
          <w:u w:val="single"/>
          <w:lang w:eastAsia="ko-KR"/>
        </w:rPr>
        <w:t>1</w:t>
      </w:r>
      <w:r w:rsidRPr="009E385B">
        <w:rPr>
          <w:rFonts w:eastAsiaTheme="minorEastAsia"/>
          <w:b/>
          <w:u w:val="single"/>
          <w:lang w:eastAsia="ko-KR"/>
        </w:rPr>
        <w:t>: Update 30-4g as following</w:t>
      </w:r>
      <w:r>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1B4DC4" w14:paraId="0C7F1903" w14:textId="77777777" w:rsidTr="00DB354D">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733275E0" w14:textId="77777777" w:rsidR="001B4DC4" w:rsidRPr="001516C1" w:rsidRDefault="001B4DC4" w:rsidP="00DB354D">
            <w:pPr>
              <w:rPr>
                <w:rFonts w:ascii="Arial" w:eastAsia="SimSun" w:hAnsi="Arial" w:cs="Arial"/>
                <w:sz w:val="18"/>
                <w:szCs w:val="18"/>
                <w:lang w:val="en-GB" w:eastAsia="zh-CN"/>
              </w:rPr>
            </w:pPr>
            <w:r w:rsidRPr="001516C1">
              <w:rPr>
                <w:rFonts w:ascii="Arial" w:eastAsia="SimSun" w:hAnsi="Arial" w:cs="Arial"/>
                <w:sz w:val="18"/>
                <w:szCs w:val="18"/>
                <w:lang w:val="en-GB"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71E10F94" w14:textId="7CD47713" w:rsidR="001B4DC4" w:rsidRPr="001516C1" w:rsidRDefault="001B4DC4" w:rsidP="00DB354D">
            <w:pPr>
              <w:rPr>
                <w:rFonts w:ascii="Arial" w:eastAsia="SimSun" w:hAnsi="Arial" w:cs="Arial"/>
                <w:sz w:val="18"/>
                <w:szCs w:val="18"/>
                <w:lang w:val="en-GB" w:eastAsia="zh-CN"/>
              </w:rPr>
            </w:pPr>
            <w:r w:rsidRPr="001B4DC4">
              <w:rPr>
                <w:rFonts w:ascii="Arial" w:eastAsia="SimSun" w:hAnsi="Arial" w:cs="Arial"/>
                <w:strike/>
                <w:color w:val="FF0000"/>
                <w:sz w:val="18"/>
                <w:szCs w:val="18"/>
                <w:lang w:val="en-GB" w:eastAsia="zh-CN"/>
              </w:rPr>
              <w:t>[</w:t>
            </w:r>
            <w:r w:rsidRPr="001516C1">
              <w:rPr>
                <w:rFonts w:ascii="Arial" w:eastAsia="SimSun" w:hAnsi="Arial" w:cs="Arial"/>
                <w:sz w:val="18"/>
                <w:szCs w:val="18"/>
                <w:lang w:val="en-GB" w:eastAsia="zh-CN"/>
              </w:rPr>
              <w:t xml:space="preserve">Restart DM-RS bundling </w:t>
            </w:r>
            <w:r w:rsidRPr="00444DA2">
              <w:rPr>
                <w:rFonts w:ascii="Arial" w:eastAsia="SimSun" w:hAnsi="Arial" w:cs="Arial"/>
                <w:strike/>
                <w:color w:val="FF0000"/>
                <w:sz w:val="18"/>
                <w:szCs w:val="18"/>
                <w:lang w:val="en-GB" w:eastAsia="zh-CN"/>
              </w:rPr>
              <w:t>after the events that violate power consistency and phase continuity</w:t>
            </w:r>
            <w:r>
              <w:rPr>
                <w:rFonts w:ascii="Arial" w:eastAsia="SimSun" w:hAnsi="Arial" w:cs="Arial"/>
                <w:strike/>
                <w:color w:val="FF0000"/>
                <w:sz w:val="18"/>
                <w:szCs w:val="18"/>
                <w:lang w:val="en-GB"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621F8EAF" w14:textId="38995C53" w:rsidR="001B4DC4" w:rsidRPr="009E385B" w:rsidRDefault="001B4DC4" w:rsidP="00DB354D">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1B4DC4">
              <w:rPr>
                <w:rFonts w:ascii="Arial" w:eastAsia="SimSun" w:hAnsi="Arial" w:cs="Arial"/>
                <w:strike/>
                <w:color w:val="FF0000"/>
                <w:sz w:val="18"/>
                <w:szCs w:val="18"/>
                <w:lang w:val="en-GB" w:eastAsia="zh-CN"/>
              </w:rPr>
              <w:t>[</w:t>
            </w:r>
            <w:r w:rsidRPr="009E385B">
              <w:rPr>
                <w:rFonts w:ascii="Arial" w:eastAsia="SimSun" w:hAnsi="Arial" w:cs="Arial"/>
                <w:sz w:val="18"/>
                <w:szCs w:val="18"/>
                <w:lang w:val="en-GB"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val="en-GB" w:eastAsia="zh-CN"/>
              </w:rPr>
              <w:t>that violate power consistency and phase continuity</w:t>
            </w:r>
            <w:r w:rsidRPr="001B4DC4">
              <w:rPr>
                <w:rFonts w:ascii="Arial" w:eastAsia="SimSun" w:hAnsi="Arial" w:cs="Arial"/>
                <w:strike/>
                <w:color w:val="FF0000"/>
                <w:sz w:val="18"/>
                <w:szCs w:val="18"/>
                <w:lang w:val="en-GB" w:eastAsia="zh-CN"/>
              </w:rPr>
              <w:t>]</w:t>
            </w:r>
          </w:p>
          <w:p w14:paraId="6FB1BB65" w14:textId="77777777" w:rsidR="001B4DC4" w:rsidRPr="009E385B" w:rsidRDefault="001B4DC4" w:rsidP="00DB354D">
            <w:pPr>
              <w:autoSpaceDE w:val="0"/>
              <w:autoSpaceDN w:val="0"/>
              <w:adjustRightInd w:val="0"/>
              <w:snapToGrid w:val="0"/>
              <w:spacing w:afterLines="50" w:after="120"/>
              <w:contextualSpacing/>
              <w:jc w:val="both"/>
              <w:rPr>
                <w:rFonts w:ascii="Arial" w:eastAsia="SimSun" w:hAnsi="Arial" w:cs="Arial"/>
                <w:sz w:val="18"/>
                <w:szCs w:val="18"/>
                <w:lang w:val="en-GB" w:eastAsia="zh-CN"/>
              </w:rPr>
            </w:pPr>
          </w:p>
          <w:p w14:paraId="106EFA25" w14:textId="6603BDE8" w:rsidR="001B4DC4" w:rsidRPr="001516C1" w:rsidRDefault="001B4DC4" w:rsidP="001B4DC4">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9E385B">
              <w:rPr>
                <w:rFonts w:ascii="Arial" w:eastAsia="SimSun" w:hAnsi="Arial" w:cs="Arial"/>
                <w:color w:val="FF0000"/>
                <w:sz w:val="18"/>
                <w:szCs w:val="18"/>
                <w:lang w:val="en-GB" w:eastAsia="zh-CN"/>
              </w:rPr>
              <w:t>Note: Events which are triggered by DCI or MAC CE, but regarded as semi-static events, e.g. frequency hopping, UL beam switching for multi-TRP operation, or other if defined, are excluded.</w:t>
            </w:r>
          </w:p>
        </w:tc>
      </w:tr>
    </w:tbl>
    <w:p w14:paraId="145425B6" w14:textId="44506F74" w:rsidR="004D4274" w:rsidRDefault="004D4274" w:rsidP="0089233C">
      <w:pPr>
        <w:spacing w:line="288" w:lineRule="auto"/>
        <w:jc w:val="both"/>
        <w:rPr>
          <w:rFonts w:eastAsiaTheme="minorEastAsia"/>
          <w:lang w:eastAsia="ko-KR"/>
        </w:rPr>
      </w:pPr>
    </w:p>
    <w:p w14:paraId="56458111" w14:textId="4B91DBBD" w:rsidR="009622F2" w:rsidRPr="009622F2" w:rsidRDefault="009622F2" w:rsidP="009622F2">
      <w:pPr>
        <w:spacing w:before="180" w:line="288" w:lineRule="auto"/>
        <w:jc w:val="both"/>
        <w:rPr>
          <w:rFonts w:eastAsiaTheme="minorEastAsia"/>
          <w:b/>
          <w:u w:val="single"/>
          <w:lang w:eastAsia="ko-KR"/>
        </w:rPr>
      </w:pPr>
      <w:r w:rsidRPr="009622F2">
        <w:rPr>
          <w:rFonts w:eastAsiaTheme="minorEastAsia" w:hint="eastAsia"/>
          <w:b/>
          <w:u w:val="single"/>
          <w:lang w:eastAsia="ko-KR"/>
        </w:rPr>
        <w:t xml:space="preserve">Proposal 2: </w:t>
      </w:r>
      <w:r w:rsidRPr="009622F2">
        <w:rPr>
          <w:rFonts w:eastAsiaTheme="minorEastAsia"/>
          <w:b/>
          <w:u w:val="single"/>
          <w:lang w:eastAsia="ko-KR"/>
        </w:rPr>
        <w:t>Update the ‘Consequence if the feature is not supported by the UE’ for 30-4g as following.</w:t>
      </w:r>
    </w:p>
    <w:p w14:paraId="07AF3E90" w14:textId="1BF29294" w:rsidR="009622F2" w:rsidRPr="009622F2" w:rsidRDefault="009622F2" w:rsidP="0089233C">
      <w:pPr>
        <w:spacing w:line="288" w:lineRule="auto"/>
        <w:jc w:val="both"/>
        <w:rPr>
          <w:rFonts w:eastAsiaTheme="minorEastAsia" w:hint="eastAsia"/>
          <w:sz w:val="18"/>
          <w:szCs w:val="18"/>
          <w:lang w:eastAsia="ko-KR"/>
        </w:rPr>
      </w:pPr>
      <w:r w:rsidRPr="009622F2">
        <w:rPr>
          <w:rFonts w:ascii="Arial" w:eastAsia="SimSun" w:hAnsi="Arial" w:cs="Arial"/>
          <w:strike/>
          <w:color w:val="FF0000"/>
          <w:sz w:val="18"/>
          <w:szCs w:val="18"/>
          <w:lang w:val="en-GB" w:eastAsia="zh-CN"/>
        </w:rPr>
        <w:t>[</w:t>
      </w:r>
      <w:r w:rsidRPr="009622F2">
        <w:rPr>
          <w:rFonts w:ascii="Arial" w:eastAsia="SimSun" w:hAnsi="Arial" w:cs="Arial"/>
          <w:sz w:val="18"/>
          <w:szCs w:val="18"/>
          <w:lang w:val="en-GB" w:eastAsia="zh-CN"/>
        </w:rPr>
        <w:t xml:space="preserve">UE does not support restarting DM-RS bundling after the events </w:t>
      </w:r>
      <w:r w:rsidRPr="009622F2">
        <w:rPr>
          <w:rFonts w:ascii="Arial" w:eastAsia="SimSun" w:hAnsi="Arial" w:cs="Arial"/>
          <w:color w:val="FF0000"/>
          <w:sz w:val="18"/>
          <w:szCs w:val="18"/>
          <w:lang w:val="en-GB" w:eastAsia="zh-CN"/>
        </w:rPr>
        <w:t xml:space="preserve">triggered by DCI or MAC-CE </w:t>
      </w:r>
      <w:r w:rsidRPr="009622F2">
        <w:rPr>
          <w:rFonts w:ascii="Arial" w:eastAsia="SimSun" w:hAnsi="Arial" w:cs="Arial"/>
          <w:sz w:val="18"/>
          <w:szCs w:val="18"/>
          <w:lang w:val="en-GB" w:eastAsia="zh-CN"/>
        </w:rPr>
        <w:t>that violate power consistency and phase continuity</w:t>
      </w:r>
      <w:r w:rsidRPr="009622F2">
        <w:rPr>
          <w:rFonts w:ascii="Arial" w:eastAsia="SimSun" w:hAnsi="Arial" w:cs="Arial"/>
          <w:strike/>
          <w:color w:val="FF0000"/>
          <w:sz w:val="18"/>
          <w:szCs w:val="18"/>
          <w:lang w:val="en-GB" w:eastAsia="zh-CN"/>
        </w:rPr>
        <w:t>]</w:t>
      </w:r>
    </w:p>
    <w:p w14:paraId="77C216C6" w14:textId="073567CD" w:rsidR="00F958A0" w:rsidRPr="00553559" w:rsidRDefault="00F958A0" w:rsidP="00A30133">
      <w:pPr>
        <w:pStyle w:val="1"/>
        <w:spacing w:before="0" w:after="60" w:line="240" w:lineRule="auto"/>
        <w:rPr>
          <w:lang w:val="en-US"/>
        </w:rPr>
      </w:pPr>
      <w:r w:rsidRPr="00553559">
        <w:rPr>
          <w:lang w:val="en-US"/>
        </w:rPr>
        <w:t>Reference</w:t>
      </w:r>
      <w:r w:rsidR="00EE7E07">
        <w:rPr>
          <w:lang w:val="en-US"/>
        </w:rPr>
        <w:t>s</w:t>
      </w:r>
      <w:r w:rsidRPr="00553559">
        <w:rPr>
          <w:lang w:val="en-US"/>
        </w:rPr>
        <w:t>:</w:t>
      </w:r>
    </w:p>
    <w:p w14:paraId="5B2803C2" w14:textId="5526A0E2" w:rsidR="002465A8" w:rsidRDefault="002465A8" w:rsidP="00F45DFD">
      <w:pPr>
        <w:pStyle w:val="Reference0"/>
        <w:numPr>
          <w:ilvl w:val="0"/>
          <w:numId w:val="11"/>
        </w:numPr>
        <w:spacing w:after="60"/>
      </w:pPr>
      <w:r>
        <w:t>R1-2205608</w:t>
      </w:r>
      <w:r>
        <w:t xml:space="preserve">, </w:t>
      </w:r>
      <w:r>
        <w:t>Updated RAN1 UE features list for Rel-17 NR after RAN1 #109-e Week2 including remaining RAN1 issues</w:t>
      </w:r>
      <w:r>
        <w:t xml:space="preserve">, </w:t>
      </w:r>
      <w:r>
        <w:t>Moderators (AT&amp;T, NTT DOCOMO, INC.)</w:t>
      </w:r>
    </w:p>
    <w:p w14:paraId="5780C624" w14:textId="22694381" w:rsidR="00E37047" w:rsidRDefault="00E37047" w:rsidP="00B92743">
      <w:pPr>
        <w:pStyle w:val="Reference0"/>
        <w:numPr>
          <w:ilvl w:val="0"/>
          <w:numId w:val="11"/>
        </w:numPr>
        <w:spacing w:after="60"/>
      </w:pPr>
      <w:r w:rsidRPr="00E37047">
        <w:rPr>
          <w:rFonts w:hint="eastAsia"/>
        </w:rPr>
        <w:t xml:space="preserve">TS </w:t>
      </w:r>
      <w:r>
        <w:t>38.331 v17.1.0</w:t>
      </w:r>
    </w:p>
    <w:sectPr w:rsidR="00E37047"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3EF3D" w14:textId="77777777" w:rsidR="00651743" w:rsidRDefault="00651743">
      <w:r>
        <w:separator/>
      </w:r>
    </w:p>
  </w:endnote>
  <w:endnote w:type="continuationSeparator" w:id="0">
    <w:p w14:paraId="266E72EC" w14:textId="77777777" w:rsidR="00651743" w:rsidRDefault="00651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775DF" w14:textId="77777777" w:rsidR="00651743" w:rsidRDefault="00651743">
      <w:r>
        <w:separator/>
      </w:r>
    </w:p>
  </w:footnote>
  <w:footnote w:type="continuationSeparator" w:id="0">
    <w:p w14:paraId="38998708" w14:textId="77777777" w:rsidR="00651743" w:rsidRDefault="00651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801D5" w:rsidRDefault="00B801D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0AD1"/>
    <w:multiLevelType w:val="hybridMultilevel"/>
    <w:tmpl w:val="F342B66C"/>
    <w:lvl w:ilvl="0" w:tplc="4DEE1F52">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C64923"/>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9D7951"/>
    <w:multiLevelType w:val="hybridMultilevel"/>
    <w:tmpl w:val="C1BE387A"/>
    <w:lvl w:ilvl="0" w:tplc="49FE03BE">
      <w:start w:val="1"/>
      <w:numFmt w:val="decimal"/>
      <w:lvlText w:val="%1)"/>
      <w:lvlJc w:val="left"/>
      <w:pPr>
        <w:ind w:left="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97A47"/>
    <w:multiLevelType w:val="hybridMultilevel"/>
    <w:tmpl w:val="EAE272FC"/>
    <w:lvl w:ilvl="0" w:tplc="62AA97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5D595E"/>
    <w:multiLevelType w:val="hybridMultilevel"/>
    <w:tmpl w:val="0470A930"/>
    <w:lvl w:ilvl="0" w:tplc="04BCDA9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B40C3B"/>
    <w:multiLevelType w:val="hybridMultilevel"/>
    <w:tmpl w:val="1CC6611C"/>
    <w:lvl w:ilvl="0" w:tplc="8D3CD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B3EB1"/>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4"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D6059A"/>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04D2F0A"/>
    <w:multiLevelType w:val="hybridMultilevel"/>
    <w:tmpl w:val="A768C16C"/>
    <w:lvl w:ilvl="0" w:tplc="9316157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DA90E0A"/>
    <w:multiLevelType w:val="hybridMultilevel"/>
    <w:tmpl w:val="B1E8C064"/>
    <w:lvl w:ilvl="0" w:tplc="0AA021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1"/>
  </w:num>
  <w:num w:numId="3">
    <w:abstractNumId w:val="19"/>
  </w:num>
  <w:num w:numId="4">
    <w:abstractNumId w:val="25"/>
  </w:num>
  <w:num w:numId="5">
    <w:abstractNumId w:val="17"/>
  </w:num>
  <w:num w:numId="6">
    <w:abstractNumId w:val="23"/>
  </w:num>
  <w:num w:numId="7">
    <w:abstractNumId w:val="10"/>
  </w:num>
  <w:num w:numId="8">
    <w:abstractNumId w:val="15"/>
  </w:num>
  <w:num w:numId="9">
    <w:abstractNumId w:val="8"/>
  </w:num>
  <w:num w:numId="10">
    <w:abstractNumId w:val="26"/>
  </w:num>
  <w:num w:numId="11">
    <w:abstractNumId w:val="27"/>
  </w:num>
  <w:num w:numId="12">
    <w:abstractNumId w:val="5"/>
  </w:num>
  <w:num w:numId="13">
    <w:abstractNumId w:val="9"/>
  </w:num>
  <w:num w:numId="14">
    <w:abstractNumId w:val="3"/>
  </w:num>
  <w:num w:numId="15">
    <w:abstractNumId w:val="20"/>
  </w:num>
  <w:num w:numId="16">
    <w:abstractNumId w:val="1"/>
  </w:num>
  <w:num w:numId="17">
    <w:abstractNumId w:val="2"/>
  </w:num>
  <w:num w:numId="18">
    <w:abstractNumId w:val="22"/>
  </w:num>
  <w:num w:numId="19">
    <w:abstractNumId w:val="6"/>
  </w:num>
  <w:num w:numId="20">
    <w:abstractNumId w:val="7"/>
  </w:num>
  <w:num w:numId="21">
    <w:abstractNumId w:val="18"/>
  </w:num>
  <w:num w:numId="22">
    <w:abstractNumId w:val="21"/>
  </w:num>
  <w:num w:numId="23">
    <w:abstractNumId w:val="4"/>
  </w:num>
  <w:num w:numId="24">
    <w:abstractNumId w:val="12"/>
  </w:num>
  <w:num w:numId="25">
    <w:abstractNumId w:val="0"/>
  </w:num>
  <w:num w:numId="26">
    <w:abstractNumId w:val="16"/>
  </w:num>
  <w:num w:numId="27">
    <w:abstractNumId w:val="14"/>
  </w:num>
  <w:num w:numId="28">
    <w:abstractNumId w:val="24"/>
  </w:num>
  <w:num w:numId="29">
    <w:abstractNumId w:val="13"/>
  </w:num>
  <w:num w:numId="3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6C1"/>
    <w:rsid w:val="00151B1F"/>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0EA"/>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D24"/>
    <w:rsid w:val="001B1FAD"/>
    <w:rsid w:val="001B2796"/>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2753"/>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5"/>
    <w:rsid w:val="0052348B"/>
    <w:rsid w:val="00523529"/>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7D4"/>
    <w:rsid w:val="00561E70"/>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1CC"/>
    <w:rsid w:val="005E44CC"/>
    <w:rsid w:val="005E48CC"/>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8FA"/>
    <w:rsid w:val="00632EAC"/>
    <w:rsid w:val="00634358"/>
    <w:rsid w:val="0063477E"/>
    <w:rsid w:val="006355F1"/>
    <w:rsid w:val="00635989"/>
    <w:rsid w:val="00636335"/>
    <w:rsid w:val="006370C1"/>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6A27"/>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9C"/>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6B46"/>
    <w:rsid w:val="007C742F"/>
    <w:rsid w:val="007C755C"/>
    <w:rsid w:val="007C7CD0"/>
    <w:rsid w:val="007D032B"/>
    <w:rsid w:val="007D056F"/>
    <w:rsid w:val="007D0717"/>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616"/>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5FA9"/>
    <w:rsid w:val="009F64F4"/>
    <w:rsid w:val="009F6B54"/>
    <w:rsid w:val="009F774D"/>
    <w:rsid w:val="009F7946"/>
    <w:rsid w:val="00A00BAC"/>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313"/>
    <w:rsid w:val="00B058D3"/>
    <w:rsid w:val="00B06290"/>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94E"/>
    <w:rsid w:val="00BC5ECA"/>
    <w:rsid w:val="00BC5FA2"/>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5B96"/>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209A"/>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3A2"/>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BFE"/>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Task Body"/>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83BEC-7400-469D-B1C7-0A54AD38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445</Words>
  <Characters>2542</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6</cp:revision>
  <cp:lastPrinted>2012-03-15T10:36:00Z</cp:lastPrinted>
  <dcterms:created xsi:type="dcterms:W3CDTF">2022-04-25T05:11:00Z</dcterms:created>
  <dcterms:modified xsi:type="dcterms:W3CDTF">2022-08-11T11:51:00Z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